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ED" w:rsidRPr="002C53BD" w:rsidRDefault="00C754ED" w:rsidP="002C53BD"/>
    <w:p w:rsidR="00C754ED" w:rsidRPr="002C53BD" w:rsidRDefault="00C754ED" w:rsidP="002C53BD">
      <w:pPr>
        <w:jc w:val="center"/>
        <w:rPr>
          <w:b/>
          <w:sz w:val="44"/>
          <w:szCs w:val="44"/>
        </w:rPr>
      </w:pPr>
      <w:r w:rsidRPr="002C53BD">
        <w:rPr>
          <w:rFonts w:hint="eastAsia"/>
          <w:b/>
          <w:sz w:val="44"/>
          <w:szCs w:val="44"/>
        </w:rPr>
        <w:t>公司简介</w:t>
      </w:r>
    </w:p>
    <w:p w:rsidR="00C754ED" w:rsidRPr="002C53BD" w:rsidRDefault="00C754ED" w:rsidP="002C53BD">
      <w:pPr>
        <w:ind w:firstLineChars="200" w:firstLine="31680"/>
        <w:rPr>
          <w:rFonts w:ascii="仿宋_GB2312" w:eastAsia="仿宋_GB2312" w:hAnsi="宋体"/>
          <w:sz w:val="28"/>
          <w:szCs w:val="28"/>
        </w:rPr>
      </w:pPr>
      <w:r w:rsidRPr="002C53BD">
        <w:rPr>
          <w:rFonts w:ascii="仿宋_GB2312" w:eastAsia="仿宋_GB2312" w:hAnsi="宋体" w:hint="eastAsia"/>
          <w:sz w:val="28"/>
          <w:szCs w:val="28"/>
        </w:rPr>
        <w:t>招商证券股份有限公司是百年招商局控股的证券公司，经过近二十几年创业发展，公司综合实力排名全国前五。</w:t>
      </w:r>
    </w:p>
    <w:p w:rsidR="00C754ED" w:rsidRPr="002C53BD" w:rsidRDefault="00C754ED" w:rsidP="002C53BD">
      <w:pPr>
        <w:ind w:firstLineChars="200" w:firstLine="31680"/>
        <w:rPr>
          <w:rFonts w:ascii="仿宋_GB2312" w:eastAsia="仿宋_GB2312" w:hAnsi="宋体"/>
          <w:sz w:val="28"/>
          <w:szCs w:val="28"/>
        </w:rPr>
      </w:pPr>
      <w:r w:rsidRPr="002C53BD">
        <w:rPr>
          <w:rFonts w:ascii="仿宋_GB2312" w:eastAsia="仿宋_GB2312" w:hAnsi="宋体" w:hint="eastAsia"/>
          <w:sz w:val="28"/>
          <w:szCs w:val="28"/>
        </w:rPr>
        <w:t>公司拥有一支专业、高素质的人才队伍，在食品饮料、机械、电子、交通运输、基建、能源、地产、医药等领域的研究处于业内领先水平，并连续六年被评为“《新财富》最佳本土研究团队”。</w:t>
      </w:r>
    </w:p>
    <w:p w:rsidR="00C754ED" w:rsidRPr="002C53BD" w:rsidRDefault="00C754ED" w:rsidP="002C53BD">
      <w:pPr>
        <w:ind w:firstLineChars="200" w:firstLine="31680"/>
        <w:rPr>
          <w:rFonts w:ascii="仿宋_GB2312" w:eastAsia="仿宋_GB2312" w:hAnsi="宋体"/>
          <w:sz w:val="28"/>
          <w:szCs w:val="28"/>
        </w:rPr>
      </w:pPr>
      <w:r w:rsidRPr="002C53BD">
        <w:rPr>
          <w:rFonts w:ascii="仿宋_GB2312" w:eastAsia="仿宋_GB2312" w:hAnsi="宋体" w:hint="eastAsia"/>
          <w:sz w:val="28"/>
          <w:szCs w:val="28"/>
        </w:rPr>
        <w:t>公司在国内</w:t>
      </w:r>
      <w:r w:rsidRPr="002C53BD">
        <w:rPr>
          <w:rFonts w:ascii="仿宋_GB2312" w:eastAsia="仿宋_GB2312" w:hAnsi="宋体"/>
          <w:sz w:val="28"/>
          <w:szCs w:val="28"/>
        </w:rPr>
        <w:t>34</w:t>
      </w:r>
      <w:r w:rsidRPr="002C53BD">
        <w:rPr>
          <w:rFonts w:ascii="仿宋_GB2312" w:eastAsia="仿宋_GB2312" w:hAnsi="宋体" w:hint="eastAsia"/>
          <w:sz w:val="28"/>
          <w:szCs w:val="28"/>
        </w:rPr>
        <w:t>个城市设有</w:t>
      </w:r>
      <w:r w:rsidRPr="002C53BD">
        <w:rPr>
          <w:rFonts w:ascii="仿宋_GB2312" w:eastAsia="仿宋_GB2312" w:hAnsi="宋体"/>
          <w:sz w:val="28"/>
          <w:szCs w:val="28"/>
        </w:rPr>
        <w:t>100</w:t>
      </w:r>
      <w:r w:rsidRPr="002C53BD">
        <w:rPr>
          <w:rFonts w:ascii="仿宋_GB2312" w:eastAsia="仿宋_GB2312" w:hAnsi="宋体" w:hint="eastAsia"/>
          <w:sz w:val="28"/>
          <w:szCs w:val="28"/>
        </w:rPr>
        <w:t>家营业部，同时在香港设有招商证券（香港）有限公司、招商期货有限公司、招商资本投资有限公司，控股博时基金管理公司，参股招商基金管理公司。</w:t>
      </w:r>
      <w:r w:rsidRPr="002C53BD">
        <w:rPr>
          <w:rFonts w:ascii="仿宋_GB2312" w:eastAsia="仿宋_GB2312" w:hAnsi="宋体"/>
          <w:sz w:val="28"/>
          <w:szCs w:val="28"/>
        </w:rPr>
        <w:t>2009</w:t>
      </w:r>
      <w:r w:rsidRPr="002C53BD">
        <w:rPr>
          <w:rFonts w:ascii="仿宋_GB2312" w:eastAsia="仿宋_GB2312" w:hAnsi="宋体" w:hint="eastAsia"/>
          <w:sz w:val="28"/>
          <w:szCs w:val="28"/>
        </w:rPr>
        <w:t>年</w:t>
      </w:r>
      <w:r w:rsidRPr="002C53BD">
        <w:rPr>
          <w:rFonts w:ascii="仿宋_GB2312" w:eastAsia="仿宋_GB2312" w:hAnsi="宋体"/>
          <w:sz w:val="28"/>
          <w:szCs w:val="28"/>
        </w:rPr>
        <w:t>11</w:t>
      </w:r>
      <w:r w:rsidRPr="002C53BD">
        <w:rPr>
          <w:rFonts w:ascii="仿宋_GB2312" w:eastAsia="仿宋_GB2312" w:hAnsi="宋体" w:hint="eastAsia"/>
          <w:sz w:val="28"/>
          <w:szCs w:val="28"/>
        </w:rPr>
        <w:t>月</w:t>
      </w:r>
      <w:r w:rsidRPr="002C53BD">
        <w:rPr>
          <w:rFonts w:ascii="仿宋_GB2312" w:eastAsia="仿宋_GB2312" w:hAnsi="宋体"/>
          <w:sz w:val="28"/>
          <w:szCs w:val="28"/>
        </w:rPr>
        <w:t>17</w:t>
      </w:r>
      <w:r w:rsidRPr="002C53BD">
        <w:rPr>
          <w:rFonts w:ascii="仿宋_GB2312" w:eastAsia="仿宋_GB2312" w:hAnsi="宋体" w:hint="eastAsia"/>
          <w:sz w:val="28"/>
          <w:szCs w:val="28"/>
        </w:rPr>
        <w:t>日，招商证券在上海证券交易所成功上市，股票代码为</w:t>
      </w:r>
      <w:r w:rsidRPr="002C53BD">
        <w:rPr>
          <w:rFonts w:ascii="仿宋_GB2312" w:eastAsia="仿宋_GB2312" w:hAnsi="宋体"/>
          <w:sz w:val="28"/>
          <w:szCs w:val="28"/>
        </w:rPr>
        <w:t>600999</w:t>
      </w:r>
      <w:r w:rsidRPr="002C53BD">
        <w:rPr>
          <w:rFonts w:ascii="仿宋_GB2312" w:eastAsia="仿宋_GB2312" w:hAnsi="宋体" w:hint="eastAsia"/>
          <w:sz w:val="28"/>
          <w:szCs w:val="28"/>
        </w:rPr>
        <w:t>。</w:t>
      </w:r>
    </w:p>
    <w:p w:rsidR="00C754ED" w:rsidRPr="002C53BD" w:rsidRDefault="00C754ED" w:rsidP="002C53BD">
      <w:pPr>
        <w:ind w:firstLineChars="196" w:firstLine="31680"/>
        <w:rPr>
          <w:rFonts w:ascii="仿宋_GB2312" w:eastAsia="仿宋_GB2312" w:hAnsi="宋体"/>
          <w:b/>
          <w:sz w:val="28"/>
          <w:szCs w:val="28"/>
        </w:rPr>
      </w:pPr>
      <w:r w:rsidRPr="002C53BD">
        <w:rPr>
          <w:rFonts w:ascii="仿宋_GB2312" w:eastAsia="仿宋_GB2312" w:hAnsi="宋体" w:hint="eastAsia"/>
          <w:b/>
          <w:sz w:val="28"/>
          <w:szCs w:val="28"/>
        </w:rPr>
        <w:t>招聘岗位：客户经理</w:t>
      </w:r>
    </w:p>
    <w:p w:rsidR="00C754ED" w:rsidRDefault="00C754ED" w:rsidP="002C53BD">
      <w:pPr>
        <w:ind w:firstLineChars="196" w:firstLine="31680"/>
        <w:rPr>
          <w:rFonts w:ascii="仿宋_GB2312" w:eastAsia="仿宋_GB2312" w:hAnsi="宋体"/>
          <w:sz w:val="28"/>
          <w:szCs w:val="28"/>
        </w:rPr>
      </w:pPr>
      <w:r w:rsidRPr="002C53BD">
        <w:rPr>
          <w:rFonts w:ascii="仿宋_GB2312" w:eastAsia="仿宋_GB2312" w:hAnsi="宋体" w:hint="eastAsia"/>
          <w:b/>
          <w:sz w:val="28"/>
          <w:szCs w:val="28"/>
        </w:rPr>
        <w:t>应聘要求：</w:t>
      </w:r>
    </w:p>
    <w:p w:rsidR="00C754ED" w:rsidRPr="002C53BD" w:rsidRDefault="00C754ED" w:rsidP="002C53BD">
      <w:pPr>
        <w:ind w:firstLineChars="200" w:firstLine="31680"/>
        <w:rPr>
          <w:rFonts w:ascii="仿宋_GB2312" w:eastAsia="仿宋_GB2312" w:hAnsi="宋体"/>
          <w:sz w:val="28"/>
          <w:szCs w:val="28"/>
        </w:rPr>
      </w:pPr>
      <w:r w:rsidRPr="002C53BD">
        <w:rPr>
          <w:rFonts w:ascii="仿宋_GB2312" w:eastAsia="仿宋_GB2312" w:hAnsi="宋体"/>
          <w:sz w:val="28"/>
          <w:szCs w:val="28"/>
        </w:rPr>
        <w:t>1</w:t>
      </w:r>
      <w:r w:rsidRPr="002C53BD">
        <w:rPr>
          <w:rFonts w:ascii="仿宋_GB2312" w:eastAsia="仿宋_GB2312" w:hAnsi="宋体" w:hint="eastAsia"/>
          <w:sz w:val="28"/>
          <w:szCs w:val="28"/>
        </w:rPr>
        <w:t>：金融及相关专业、市场营销专业，或对金融行业有兴趣者</w:t>
      </w:r>
    </w:p>
    <w:p w:rsidR="00C754ED" w:rsidRPr="002C53BD" w:rsidRDefault="00C754ED" w:rsidP="002C53BD">
      <w:pPr>
        <w:ind w:firstLineChars="200" w:firstLine="31680"/>
        <w:rPr>
          <w:rFonts w:ascii="仿宋_GB2312" w:eastAsia="仿宋_GB2312" w:hAnsi="宋体"/>
          <w:sz w:val="28"/>
          <w:szCs w:val="28"/>
        </w:rPr>
      </w:pPr>
      <w:r w:rsidRPr="002C53BD">
        <w:rPr>
          <w:rFonts w:ascii="仿宋_GB2312" w:eastAsia="仿宋_GB2312" w:hAnsi="宋体"/>
          <w:sz w:val="28"/>
          <w:szCs w:val="28"/>
        </w:rPr>
        <w:t>2</w:t>
      </w:r>
      <w:r w:rsidRPr="002C53BD">
        <w:rPr>
          <w:rFonts w:ascii="仿宋_GB2312" w:eastAsia="仿宋_GB2312" w:hAnsi="宋体" w:hint="eastAsia"/>
          <w:sz w:val="28"/>
          <w:szCs w:val="28"/>
        </w:rPr>
        <w:t>：口才好，善于人际交往沟通，团队意识强</w:t>
      </w:r>
    </w:p>
    <w:p w:rsidR="00C754ED" w:rsidRPr="002C53BD" w:rsidRDefault="00C754ED" w:rsidP="002C53BD">
      <w:pPr>
        <w:ind w:firstLineChars="200" w:firstLine="31680"/>
        <w:rPr>
          <w:rFonts w:ascii="仿宋_GB2312" w:eastAsia="仿宋_GB2312" w:hAnsi="宋体"/>
          <w:sz w:val="28"/>
          <w:szCs w:val="28"/>
        </w:rPr>
      </w:pPr>
      <w:r>
        <w:rPr>
          <w:rFonts w:ascii="仿宋_GB2312" w:eastAsia="仿宋_GB2312" w:hAnsi="宋体"/>
          <w:sz w:val="28"/>
          <w:szCs w:val="28"/>
        </w:rPr>
        <w:t xml:space="preserve">3: </w:t>
      </w:r>
      <w:r w:rsidRPr="002C53BD">
        <w:rPr>
          <w:rFonts w:ascii="仿宋_GB2312" w:eastAsia="仿宋_GB2312" w:hAnsi="宋体"/>
          <w:sz w:val="28"/>
          <w:szCs w:val="28"/>
        </w:rPr>
        <w:t>2015</w:t>
      </w:r>
      <w:r w:rsidRPr="002C53BD">
        <w:rPr>
          <w:rFonts w:ascii="仿宋_GB2312" w:eastAsia="仿宋_GB2312" w:hAnsi="宋体" w:hint="eastAsia"/>
          <w:sz w:val="28"/>
          <w:szCs w:val="28"/>
        </w:rPr>
        <w:t>届应届毕业生</w:t>
      </w:r>
    </w:p>
    <w:p w:rsidR="00C754ED" w:rsidRPr="002C53BD" w:rsidRDefault="00C754ED" w:rsidP="002C53BD">
      <w:pPr>
        <w:ind w:firstLineChars="200" w:firstLine="31680"/>
        <w:rPr>
          <w:rFonts w:ascii="仿宋_GB2312" w:eastAsia="仿宋_GB2312" w:hAnsi="宋体"/>
          <w:sz w:val="28"/>
          <w:szCs w:val="28"/>
        </w:rPr>
      </w:pPr>
      <w:r w:rsidRPr="002C53BD">
        <w:rPr>
          <w:rFonts w:ascii="仿宋_GB2312" w:eastAsia="仿宋_GB2312" w:hAnsi="宋体"/>
          <w:sz w:val="28"/>
          <w:szCs w:val="28"/>
        </w:rPr>
        <w:t>4</w:t>
      </w:r>
      <w:r w:rsidRPr="002C53BD">
        <w:rPr>
          <w:rFonts w:ascii="仿宋_GB2312" w:eastAsia="仿宋_GB2312" w:hAnsi="宋体" w:hint="eastAsia"/>
          <w:sz w:val="28"/>
          <w:szCs w:val="28"/>
        </w:rPr>
        <w:t>：有证券从业资格证者优先</w:t>
      </w:r>
    </w:p>
    <w:p w:rsidR="00C754ED" w:rsidRPr="002C53BD" w:rsidRDefault="00C754ED" w:rsidP="002C53BD">
      <w:pPr>
        <w:ind w:firstLineChars="200" w:firstLine="31680"/>
        <w:rPr>
          <w:rFonts w:ascii="仿宋_GB2312" w:eastAsia="仿宋_GB2312" w:hAnsi="宋体"/>
          <w:sz w:val="28"/>
          <w:szCs w:val="28"/>
        </w:rPr>
      </w:pPr>
      <w:r w:rsidRPr="002C53BD">
        <w:rPr>
          <w:rFonts w:ascii="仿宋_GB2312" w:eastAsia="仿宋_GB2312" w:hAnsi="宋体" w:hint="eastAsia"/>
          <w:b/>
          <w:sz w:val="28"/>
          <w:szCs w:val="28"/>
        </w:rPr>
        <w:t>实习内容：</w:t>
      </w:r>
      <w:r w:rsidRPr="002C53BD">
        <w:rPr>
          <w:rFonts w:ascii="仿宋_GB2312" w:eastAsia="仿宋_GB2312" w:hAnsi="宋体" w:hint="eastAsia"/>
          <w:sz w:val="28"/>
          <w:szCs w:val="28"/>
        </w:rPr>
        <w:t>面试合格人员参加招商证券内部培训（</w:t>
      </w:r>
      <w:r w:rsidRPr="002C53BD">
        <w:rPr>
          <w:rFonts w:ascii="仿宋_GB2312" w:eastAsia="仿宋_GB2312" w:hAnsi="宋体"/>
          <w:sz w:val="28"/>
          <w:szCs w:val="28"/>
        </w:rPr>
        <w:t>12</w:t>
      </w:r>
      <w:r w:rsidRPr="002C53BD">
        <w:rPr>
          <w:rFonts w:ascii="仿宋_GB2312" w:eastAsia="仿宋_GB2312" w:hAnsi="宋体" w:hint="eastAsia"/>
          <w:sz w:val="28"/>
          <w:szCs w:val="28"/>
        </w:rPr>
        <w:t>月</w:t>
      </w:r>
      <w:r w:rsidRPr="002C53BD">
        <w:rPr>
          <w:rFonts w:ascii="仿宋_GB2312" w:eastAsia="仿宋_GB2312" w:hAnsi="宋体"/>
          <w:sz w:val="28"/>
          <w:szCs w:val="28"/>
        </w:rPr>
        <w:t>1</w:t>
      </w:r>
      <w:r w:rsidRPr="002C53BD">
        <w:rPr>
          <w:rFonts w:ascii="仿宋_GB2312" w:eastAsia="仿宋_GB2312" w:hAnsi="宋体" w:hint="eastAsia"/>
          <w:sz w:val="28"/>
          <w:szCs w:val="28"/>
        </w:rPr>
        <w:t>日开始），培训内容主要为投资分析及营销能力提高等方面。培训合格正式安排实习。</w:t>
      </w:r>
    </w:p>
    <w:p w:rsidR="00C754ED" w:rsidRPr="002C53BD" w:rsidRDefault="00C754ED" w:rsidP="002C53BD">
      <w:pPr>
        <w:ind w:firstLineChars="200" w:firstLine="31680"/>
        <w:rPr>
          <w:rFonts w:ascii="仿宋_GB2312" w:eastAsia="仿宋_GB2312" w:hAnsi="宋体"/>
          <w:sz w:val="28"/>
          <w:szCs w:val="28"/>
        </w:rPr>
      </w:pPr>
      <w:r w:rsidRPr="002C53BD">
        <w:rPr>
          <w:rFonts w:ascii="仿宋_GB2312" w:eastAsia="仿宋_GB2312" w:hAnsi="宋体" w:hint="eastAsia"/>
          <w:b/>
          <w:sz w:val="28"/>
          <w:szCs w:val="28"/>
        </w:rPr>
        <w:t>薪酬待遇：</w:t>
      </w:r>
      <w:r w:rsidRPr="002C53BD">
        <w:rPr>
          <w:rFonts w:ascii="仿宋_GB2312" w:eastAsia="仿宋_GB2312" w:hAnsi="宋体" w:hint="eastAsia"/>
          <w:sz w:val="28"/>
          <w:szCs w:val="28"/>
        </w:rPr>
        <w:t>底薪（</w:t>
      </w:r>
      <w:r w:rsidRPr="002C53BD">
        <w:rPr>
          <w:rFonts w:ascii="仿宋_GB2312" w:eastAsia="仿宋_GB2312" w:hAnsi="宋体"/>
          <w:sz w:val="28"/>
          <w:szCs w:val="28"/>
        </w:rPr>
        <w:t>1350-3500</w:t>
      </w:r>
      <w:r w:rsidRPr="002C53BD">
        <w:rPr>
          <w:rFonts w:ascii="仿宋_GB2312" w:eastAsia="仿宋_GB2312" w:hAnsi="宋体" w:hint="eastAsia"/>
          <w:sz w:val="28"/>
          <w:szCs w:val="28"/>
        </w:rPr>
        <w:t>）</w:t>
      </w:r>
      <w:r w:rsidRPr="002C53BD">
        <w:rPr>
          <w:rFonts w:ascii="仿宋_GB2312" w:eastAsia="仿宋_GB2312" w:hAnsi="宋体"/>
          <w:sz w:val="28"/>
          <w:szCs w:val="28"/>
        </w:rPr>
        <w:t>+</w:t>
      </w:r>
      <w:r w:rsidRPr="002C53BD">
        <w:rPr>
          <w:rFonts w:ascii="仿宋_GB2312" w:eastAsia="仿宋_GB2312" w:hAnsi="宋体" w:hint="eastAsia"/>
          <w:sz w:val="28"/>
          <w:szCs w:val="28"/>
        </w:rPr>
        <w:t>学历津贴</w:t>
      </w:r>
      <w:r w:rsidRPr="002C53BD">
        <w:rPr>
          <w:rFonts w:ascii="仿宋_GB2312" w:eastAsia="仿宋_GB2312" w:hAnsi="宋体"/>
          <w:sz w:val="28"/>
          <w:szCs w:val="28"/>
        </w:rPr>
        <w:t>+</w:t>
      </w:r>
      <w:r w:rsidRPr="002C53BD">
        <w:rPr>
          <w:rFonts w:ascii="仿宋_GB2312" w:eastAsia="仿宋_GB2312" w:hAnsi="宋体" w:hint="eastAsia"/>
          <w:sz w:val="28"/>
          <w:szCs w:val="28"/>
        </w:rPr>
        <w:t>提成</w:t>
      </w:r>
      <w:r w:rsidRPr="002C53BD">
        <w:rPr>
          <w:rFonts w:ascii="仿宋_GB2312" w:eastAsia="仿宋_GB2312" w:hAnsi="宋体"/>
          <w:sz w:val="28"/>
          <w:szCs w:val="28"/>
        </w:rPr>
        <w:t>+</w:t>
      </w:r>
      <w:r w:rsidRPr="002C53BD">
        <w:rPr>
          <w:rFonts w:ascii="仿宋_GB2312" w:eastAsia="仿宋_GB2312" w:hAnsi="宋体" w:hint="eastAsia"/>
          <w:sz w:val="28"/>
          <w:szCs w:val="28"/>
        </w:rPr>
        <w:t>开户奖励</w:t>
      </w:r>
      <w:r w:rsidRPr="002C53BD">
        <w:rPr>
          <w:rFonts w:ascii="仿宋_GB2312" w:eastAsia="仿宋_GB2312" w:hAnsi="宋体"/>
          <w:sz w:val="28"/>
          <w:szCs w:val="28"/>
        </w:rPr>
        <w:t>+</w:t>
      </w:r>
      <w:r w:rsidRPr="002C53BD">
        <w:rPr>
          <w:rFonts w:ascii="仿宋_GB2312" w:eastAsia="仿宋_GB2312" w:hAnsi="宋体" w:hint="eastAsia"/>
          <w:sz w:val="28"/>
          <w:szCs w:val="28"/>
        </w:rPr>
        <w:t>产品销售奖</w:t>
      </w:r>
      <w:r w:rsidRPr="002C53BD">
        <w:rPr>
          <w:rFonts w:ascii="仿宋_GB2312" w:eastAsia="仿宋_GB2312" w:hAnsi="宋体"/>
          <w:sz w:val="28"/>
          <w:szCs w:val="28"/>
        </w:rPr>
        <w:t>+</w:t>
      </w:r>
      <w:r w:rsidRPr="002C53BD">
        <w:rPr>
          <w:rFonts w:ascii="仿宋_GB2312" w:eastAsia="仿宋_GB2312" w:hAnsi="宋体" w:hint="eastAsia"/>
          <w:sz w:val="28"/>
          <w:szCs w:val="28"/>
        </w:rPr>
        <w:t>团队营销奖励基金</w:t>
      </w:r>
      <w:r w:rsidRPr="002C53BD">
        <w:rPr>
          <w:rFonts w:ascii="仿宋_GB2312" w:eastAsia="仿宋_GB2312" w:hAnsi="宋体"/>
          <w:sz w:val="28"/>
          <w:szCs w:val="28"/>
        </w:rPr>
        <w:t>+</w:t>
      </w:r>
      <w:r w:rsidRPr="002C53BD">
        <w:rPr>
          <w:rFonts w:ascii="仿宋_GB2312" w:eastAsia="仿宋_GB2312" w:hAnsi="宋体" w:hint="eastAsia"/>
          <w:sz w:val="28"/>
          <w:szCs w:val="28"/>
        </w:rPr>
        <w:t>年终奖金，签订正式劳动合同</w:t>
      </w:r>
      <w:r w:rsidRPr="002C53BD">
        <w:rPr>
          <w:rFonts w:ascii="仿宋_GB2312" w:eastAsia="仿宋_GB2312" w:hAnsi="宋体"/>
          <w:sz w:val="28"/>
          <w:szCs w:val="28"/>
        </w:rPr>
        <w:t>,</w:t>
      </w:r>
      <w:r w:rsidRPr="002C53BD">
        <w:rPr>
          <w:rFonts w:ascii="仿宋_GB2312" w:eastAsia="仿宋_GB2312" w:hAnsi="宋体" w:hint="eastAsia"/>
          <w:sz w:val="28"/>
          <w:szCs w:val="28"/>
        </w:rPr>
        <w:t>缴纳五险一金。实习期及正式入职后，非本市毕业生可提供住房补贴。</w:t>
      </w:r>
    </w:p>
    <w:p w:rsidR="00C754ED" w:rsidRPr="002C53BD" w:rsidRDefault="00C754ED" w:rsidP="002C53BD">
      <w:pPr>
        <w:ind w:firstLineChars="200" w:firstLine="31680"/>
        <w:rPr>
          <w:rFonts w:ascii="仿宋_GB2312" w:eastAsia="仿宋_GB2312" w:hAnsi="宋体"/>
          <w:sz w:val="28"/>
          <w:szCs w:val="28"/>
        </w:rPr>
      </w:pPr>
      <w:r w:rsidRPr="002C53BD">
        <w:rPr>
          <w:rFonts w:ascii="仿宋_GB2312" w:eastAsia="仿宋_GB2312" w:hAnsi="宋体" w:hint="eastAsia"/>
          <w:b/>
          <w:sz w:val="28"/>
          <w:szCs w:val="28"/>
        </w:rPr>
        <w:t>工作地点：</w:t>
      </w:r>
      <w:r w:rsidRPr="002C53BD">
        <w:rPr>
          <w:rFonts w:ascii="仿宋_GB2312" w:eastAsia="仿宋_GB2312" w:hAnsi="宋体" w:hint="eastAsia"/>
          <w:sz w:val="28"/>
          <w:szCs w:val="28"/>
        </w:rPr>
        <w:t>长春市南关区通钢国际大厦招商证券股份有限公司长春亚泰大街证券营业部</w:t>
      </w:r>
    </w:p>
    <w:p w:rsidR="00C754ED" w:rsidRPr="002C53BD" w:rsidRDefault="00C754ED" w:rsidP="002C53BD">
      <w:pPr>
        <w:ind w:firstLineChars="200" w:firstLine="31680"/>
        <w:rPr>
          <w:rFonts w:ascii="仿宋_GB2312" w:eastAsia="仿宋_GB2312" w:hAnsi="宋体"/>
          <w:sz w:val="28"/>
          <w:szCs w:val="28"/>
        </w:rPr>
      </w:pPr>
      <w:r w:rsidRPr="002C53BD">
        <w:rPr>
          <w:rFonts w:ascii="仿宋_GB2312" w:eastAsia="仿宋_GB2312" w:hAnsi="宋体" w:hint="eastAsia"/>
          <w:b/>
          <w:sz w:val="28"/>
          <w:szCs w:val="28"/>
        </w:rPr>
        <w:t>咨询电话：</w:t>
      </w:r>
      <w:r w:rsidRPr="002C53BD">
        <w:rPr>
          <w:rFonts w:ascii="仿宋_GB2312" w:eastAsia="仿宋_GB2312" w:hAnsi="宋体"/>
          <w:sz w:val="28"/>
          <w:szCs w:val="28"/>
        </w:rPr>
        <w:t>0431</w:t>
      </w:r>
      <w:r w:rsidRPr="002C53BD">
        <w:rPr>
          <w:rFonts w:ascii="仿宋_GB2312" w:eastAsia="仿宋_GB2312" w:hAnsi="宋体"/>
          <w:sz w:val="28"/>
          <w:szCs w:val="28"/>
        </w:rPr>
        <w:t>—</w:t>
      </w:r>
      <w:r w:rsidRPr="002C53BD">
        <w:rPr>
          <w:rFonts w:ascii="仿宋_GB2312" w:eastAsia="仿宋_GB2312" w:hAnsi="宋体"/>
          <w:sz w:val="28"/>
          <w:szCs w:val="28"/>
        </w:rPr>
        <w:t>89858091   18946733381</w:t>
      </w:r>
    </w:p>
    <w:p w:rsidR="00C754ED" w:rsidRPr="002C53BD" w:rsidRDefault="00C754ED" w:rsidP="002C53BD">
      <w:pPr>
        <w:ind w:firstLineChars="200" w:firstLine="31680"/>
        <w:rPr>
          <w:rFonts w:ascii="仿宋_GB2312" w:eastAsia="仿宋_GB2312" w:hAnsi="宋体"/>
          <w:sz w:val="28"/>
          <w:szCs w:val="28"/>
        </w:rPr>
      </w:pPr>
      <w:r w:rsidRPr="002C53BD">
        <w:rPr>
          <w:rFonts w:ascii="仿宋_GB2312" w:eastAsia="仿宋_GB2312" w:hAnsi="宋体" w:hint="eastAsia"/>
          <w:b/>
          <w:sz w:val="28"/>
          <w:szCs w:val="28"/>
        </w:rPr>
        <w:t>联系人：</w:t>
      </w:r>
      <w:r w:rsidRPr="002C53BD">
        <w:rPr>
          <w:rFonts w:ascii="仿宋_GB2312" w:eastAsia="仿宋_GB2312" w:hAnsi="宋体"/>
          <w:sz w:val="28"/>
          <w:szCs w:val="28"/>
        </w:rPr>
        <w:t xml:space="preserve">  </w:t>
      </w:r>
      <w:r w:rsidRPr="002C53BD">
        <w:rPr>
          <w:rFonts w:ascii="仿宋_GB2312" w:eastAsia="仿宋_GB2312" w:hAnsi="宋体" w:hint="eastAsia"/>
          <w:sz w:val="28"/>
          <w:szCs w:val="28"/>
        </w:rPr>
        <w:t>侯经理</w:t>
      </w:r>
    </w:p>
    <w:sectPr w:rsidR="00C754ED" w:rsidRPr="002C53BD" w:rsidSect="002C53BD">
      <w:headerReference w:type="even" r:id="rId6"/>
      <w:headerReference w:type="default" r:id="rId7"/>
      <w:footerReference w:type="even" r:id="rId8"/>
      <w:footerReference w:type="default" r:id="rId9"/>
      <w:headerReference w:type="first" r:id="rId10"/>
      <w:footerReference w:type="first" r:id="rId11"/>
      <w:pgSz w:w="11906" w:h="16838"/>
      <w:pgMar w:top="1440" w:right="1474" w:bottom="1440"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4ED" w:rsidRDefault="00C754ED" w:rsidP="00AC58AE">
      <w:pPr>
        <w:spacing w:after="0"/>
      </w:pPr>
      <w:r>
        <w:separator/>
      </w:r>
    </w:p>
  </w:endnote>
  <w:endnote w:type="continuationSeparator" w:id="1">
    <w:p w:rsidR="00C754ED" w:rsidRDefault="00C754ED" w:rsidP="00AC58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ED" w:rsidRDefault="00C754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ED" w:rsidRDefault="00C754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ED" w:rsidRDefault="00C754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4ED" w:rsidRDefault="00C754ED" w:rsidP="00AC58AE">
      <w:pPr>
        <w:spacing w:after="0"/>
      </w:pPr>
      <w:r>
        <w:separator/>
      </w:r>
    </w:p>
  </w:footnote>
  <w:footnote w:type="continuationSeparator" w:id="1">
    <w:p w:rsidR="00C754ED" w:rsidRDefault="00C754ED" w:rsidP="00AC58A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ED" w:rsidRDefault="00C754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ED" w:rsidRDefault="00C754ED" w:rsidP="00D57F4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ED" w:rsidRDefault="00C754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8AE"/>
    <w:rsid w:val="00005CE3"/>
    <w:rsid w:val="000103D6"/>
    <w:rsid w:val="00032FC8"/>
    <w:rsid w:val="000E37E8"/>
    <w:rsid w:val="000F45E8"/>
    <w:rsid w:val="00111B32"/>
    <w:rsid w:val="001305E3"/>
    <w:rsid w:val="001646C3"/>
    <w:rsid w:val="001D375D"/>
    <w:rsid w:val="00226145"/>
    <w:rsid w:val="002415DC"/>
    <w:rsid w:val="002416EF"/>
    <w:rsid w:val="00255430"/>
    <w:rsid w:val="0027017B"/>
    <w:rsid w:val="002B4BF0"/>
    <w:rsid w:val="002C53BD"/>
    <w:rsid w:val="002F0785"/>
    <w:rsid w:val="00301EF5"/>
    <w:rsid w:val="00323B43"/>
    <w:rsid w:val="003A570E"/>
    <w:rsid w:val="003C359D"/>
    <w:rsid w:val="003C4482"/>
    <w:rsid w:val="003D37D8"/>
    <w:rsid w:val="003D4034"/>
    <w:rsid w:val="003F4157"/>
    <w:rsid w:val="004358AB"/>
    <w:rsid w:val="00513BA8"/>
    <w:rsid w:val="00552ACA"/>
    <w:rsid w:val="00554EDA"/>
    <w:rsid w:val="00567E78"/>
    <w:rsid w:val="005710AC"/>
    <w:rsid w:val="00597175"/>
    <w:rsid w:val="005A286E"/>
    <w:rsid w:val="005C5CA6"/>
    <w:rsid w:val="006A32AA"/>
    <w:rsid w:val="006B4DE2"/>
    <w:rsid w:val="00726389"/>
    <w:rsid w:val="007405C6"/>
    <w:rsid w:val="00747C3B"/>
    <w:rsid w:val="007777E5"/>
    <w:rsid w:val="00781B37"/>
    <w:rsid w:val="00786D48"/>
    <w:rsid w:val="007A3DCC"/>
    <w:rsid w:val="0086368B"/>
    <w:rsid w:val="00866CEA"/>
    <w:rsid w:val="00867D36"/>
    <w:rsid w:val="00881FFD"/>
    <w:rsid w:val="008B7726"/>
    <w:rsid w:val="008F3DD6"/>
    <w:rsid w:val="0092224F"/>
    <w:rsid w:val="00966DF4"/>
    <w:rsid w:val="00993B60"/>
    <w:rsid w:val="009A331A"/>
    <w:rsid w:val="009A7ABE"/>
    <w:rsid w:val="009F14CA"/>
    <w:rsid w:val="009F2497"/>
    <w:rsid w:val="00A00E44"/>
    <w:rsid w:val="00A31F8C"/>
    <w:rsid w:val="00A61047"/>
    <w:rsid w:val="00AC58AE"/>
    <w:rsid w:val="00AD480C"/>
    <w:rsid w:val="00B33172"/>
    <w:rsid w:val="00BF0A22"/>
    <w:rsid w:val="00C07DC2"/>
    <w:rsid w:val="00C20EFC"/>
    <w:rsid w:val="00C5663D"/>
    <w:rsid w:val="00C754ED"/>
    <w:rsid w:val="00C9641B"/>
    <w:rsid w:val="00CA14C3"/>
    <w:rsid w:val="00CA3E9A"/>
    <w:rsid w:val="00D048D7"/>
    <w:rsid w:val="00D30C8C"/>
    <w:rsid w:val="00D330AD"/>
    <w:rsid w:val="00D42386"/>
    <w:rsid w:val="00D42DF8"/>
    <w:rsid w:val="00D57F40"/>
    <w:rsid w:val="00D6053E"/>
    <w:rsid w:val="00DB729B"/>
    <w:rsid w:val="00E110D9"/>
    <w:rsid w:val="00E25B1B"/>
    <w:rsid w:val="00E56695"/>
    <w:rsid w:val="00E77CAE"/>
    <w:rsid w:val="00EC08B1"/>
    <w:rsid w:val="00ED1FB4"/>
    <w:rsid w:val="00F42C47"/>
    <w:rsid w:val="00F6379A"/>
    <w:rsid w:val="00F83902"/>
    <w:rsid w:val="00FA710B"/>
    <w:rsid w:val="00FC77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C58AE"/>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AC58AE"/>
    <w:rPr>
      <w:rFonts w:ascii="Tahoma" w:hAnsi="Tahoma" w:cs="Times New Roman"/>
      <w:sz w:val="18"/>
      <w:szCs w:val="18"/>
    </w:rPr>
  </w:style>
  <w:style w:type="paragraph" w:styleId="Footer">
    <w:name w:val="footer"/>
    <w:basedOn w:val="Normal"/>
    <w:link w:val="FooterChar"/>
    <w:uiPriority w:val="99"/>
    <w:semiHidden/>
    <w:rsid w:val="00AC58AE"/>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AC58AE"/>
    <w:rPr>
      <w:rFonts w:ascii="Tahoma" w:hAnsi="Tahoma" w:cs="Times New Roman"/>
      <w:sz w:val="18"/>
      <w:szCs w:val="18"/>
    </w:rPr>
  </w:style>
  <w:style w:type="character" w:styleId="Hyperlink">
    <w:name w:val="Hyperlink"/>
    <w:basedOn w:val="DefaultParagraphFont"/>
    <w:uiPriority w:val="99"/>
    <w:rsid w:val="00D30C8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89</Words>
  <Characters>510</Characters>
  <Application>Microsoft Office Outlook</Application>
  <DocSecurity>0</DocSecurity>
  <Lines>0</Lines>
  <Paragraphs>0</Paragraphs>
  <ScaleCrop>false</ScaleCrop>
  <Company>thtfpc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thtfpc user</dc:creator>
  <cp:keywords/>
  <dc:description/>
  <cp:lastModifiedBy>USER</cp:lastModifiedBy>
  <cp:revision>4</cp:revision>
  <dcterms:created xsi:type="dcterms:W3CDTF">2014-06-11T07:12:00Z</dcterms:created>
  <dcterms:modified xsi:type="dcterms:W3CDTF">2014-11-24T23:43:00Z</dcterms:modified>
</cp:coreProperties>
</file>